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r w:rsidRPr="00642D8B">
        <w:rPr>
          <w:rFonts w:ascii="Times New Roman" w:eastAsia="Calibri" w:hAnsi="Times New Roman" w:cs="Times New Roman"/>
          <w:b/>
          <w:sz w:val="42"/>
          <w:szCs w:val="42"/>
        </w:rPr>
        <w:t xml:space="preserve">КОНСТИТУЦИЯ РЕСПУБЛИКИ БЕЛАРУСЬ – ПРАВОВОЙ ФУНДАМЕНТ ЕДИНСТВА </w:t>
      </w:r>
      <w:r>
        <w:rPr>
          <w:rFonts w:ascii="Times New Roman" w:eastAsia="Calibri" w:hAnsi="Times New Roman" w:cs="Times New Roman"/>
          <w:b/>
          <w:sz w:val="42"/>
          <w:szCs w:val="42"/>
        </w:rPr>
        <w:br/>
      </w:r>
      <w:r w:rsidRPr="00642D8B">
        <w:rPr>
          <w:rFonts w:ascii="Times New Roman" w:eastAsia="Calibri" w:hAnsi="Times New Roman" w:cs="Times New Roman"/>
          <w:b/>
          <w:sz w:val="42"/>
          <w:szCs w:val="42"/>
        </w:rPr>
        <w:t>И ПРОЦВЕТАНИЯ</w:t>
      </w:r>
    </w:p>
    <w:p w:rsidR="00CA7283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r w:rsidRPr="00642D8B">
        <w:rPr>
          <w:rFonts w:ascii="Times New Roman" w:eastAsia="Calibri" w:hAnsi="Times New Roman" w:cs="Times New Roman"/>
          <w:b/>
          <w:sz w:val="42"/>
          <w:szCs w:val="42"/>
        </w:rPr>
        <w:t>БЕЛОРУССКОГО НАРОДА</w:t>
      </w:r>
    </w:p>
    <w:p w:rsidR="00642D8B" w:rsidRPr="00A056E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CA7283" w:rsidRPr="00A056EB" w:rsidRDefault="00642D8B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март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567C54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CA7283" w:rsidRPr="00DE3D95" w:rsidTr="00CA7283">
        <w:tc>
          <w:tcPr>
            <w:tcW w:w="9956" w:type="dxa"/>
          </w:tcPr>
          <w:p w:rsidR="00CA7283" w:rsidRPr="00567C54" w:rsidRDefault="00642D8B" w:rsidP="00567C54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Конституция Республики Беларусь – правовой фундамент единства </w:t>
            </w:r>
            <w:r w:rsidR="00954DD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и процветания белорусского народа </w:t>
            </w:r>
            <w:r w:rsidR="00567C54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</w:t>
            </w:r>
            <w:bookmarkStart w:id="0" w:name="_GoBack"/>
            <w:bookmarkEnd w:id="0"/>
            <w:r w:rsidR="00567C54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</w:t>
            </w:r>
            <w:r w:rsidR="00CA7283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CA7283" w:rsidRPr="00A056EB" w:rsidTr="00CA7283">
        <w:tc>
          <w:tcPr>
            <w:tcW w:w="9956" w:type="dxa"/>
          </w:tcPr>
          <w:p w:rsidR="00CA7283" w:rsidRPr="009400E6" w:rsidRDefault="00CA7283" w:rsidP="00CA7283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642D8B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марте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 w:rsidR="00567C5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</w:t>
            </w:r>
            <w:r w:rsidR="00642D8B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  <w:r w:rsidR="00352F7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– </w:t>
            </w:r>
            <w:r w:rsidR="00085062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  <w:r w:rsidR="00954DD3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4</w:t>
            </w:r>
          </w:p>
        </w:tc>
      </w:tr>
    </w:tbl>
    <w:p w:rsidR="00CA7283" w:rsidRPr="00A056EB" w:rsidRDefault="00CA7283" w:rsidP="00CA7283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bookmarkStart w:id="1" w:name="_Hlk173940424"/>
      <w:bookmarkStart w:id="2" w:name="_Hlk193096822"/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КОНСТИТУЦИЯ РЕСПУБЛИКИ БЕЛАРУСЬ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ПРАВОВОЙ ФУНДАМЕНТ ЕДИНСТВА И ПРОЦВЕТАНИЯ</w:t>
      </w:r>
    </w:p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БЕЛОРУССКОГО НАРОДА</w:t>
      </w:r>
    </w:p>
    <w:bookmarkEnd w:id="2"/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Материал подготовлен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</w:p>
    <w:p w:rsidR="00642D8B" w:rsidRPr="00642D8B" w:rsidRDefault="00642D8B" w:rsidP="00642D8B">
      <w:pPr>
        <w:widowControl w:val="0"/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Конституционного Суда Республики Беларусь, 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Национальной академии наук Беларуси,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информационного агентства ”</w:t>
      </w:r>
      <w:proofErr w:type="spellStart"/>
      <w:r w:rsidRPr="00642D8B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642D8B">
        <w:rPr>
          <w:rFonts w:ascii="Times New Roman" w:eastAsia="Calibri" w:hAnsi="Times New Roman" w:cs="Times New Roman"/>
          <w:i/>
          <w:sz w:val="24"/>
          <w:szCs w:val="24"/>
        </w:rPr>
        <w:t>“,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4"/>
          <w:szCs w:val="24"/>
        </w:rPr>
        <w:t>издательского дома ”СБ. Беларусь сегодня“</w:t>
      </w:r>
    </w:p>
    <w:p w:rsidR="00642D8B" w:rsidRPr="00642D8B" w:rsidRDefault="00642D8B" w:rsidP="00642D8B">
      <w:pPr>
        <w:rPr>
          <w:rFonts w:ascii="Calibri" w:eastAsia="Calibri" w:hAnsi="Calibri" w:cs="Times New Roman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39C9EC" wp14:editId="160467A9">
            <wp:extent cx="2667000" cy="15001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1354" cy="15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Чуть более трех десятилетий назад Основной Закон Республики Беларусь установил конституционные основы белорусского государства и общества, определив вектор политического, экономического и социального развития нашей молодой, но уже суверенной страны. Так начался отсчет нового исторического этапа современной Беларуси.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Наряду с этим, выступая связующей нитью между прошлым и будущим, Конституция олицетворяет непрерывность истории белорусского народа, вбирает в себя многовековый опыт развития правовых традиций и государственного строительства на нашей земле. </w:t>
      </w:r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”Пусть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эпох“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, – особо подчеркнул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Президент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15 марта 2024 г. на встрече, приуроченной к 30-летию Конституции Беларуси.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2.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097ADD" wp14:editId="00BB3A2B">
            <wp:extent cx="2624667" cy="14763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2063" cy="14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Появлению Основного Закона 1994 года предшествовали белорусские конституции советской эпохи 1919, 1927, 1937, 1978 г</w:t>
      </w:r>
      <w:r w:rsidRPr="00642D8B">
        <w:rPr>
          <w:rFonts w:ascii="Times New Roman" w:eastAsia="Calibri" w:hAnsi="Times New Roman" w:cs="Times New Roman"/>
          <w:sz w:val="30"/>
          <w:szCs w:val="30"/>
        </w:rPr>
        <w:t>г.,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B33AD8" wp14:editId="5BE5454A">
            <wp:extent cx="2794000" cy="15716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587" cy="15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Конституции 3 февраля 1919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Вторая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11 апреля 1927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 и др.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Согласно третьей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от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>19 февраля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1937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. законодательная власть в республике перешла от Съезда КП(б)Б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Именно эта Конституция была признана самой демократичной.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Четвертая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13 апреля 1978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., существенно отличалась от предыдущих своей структурой – появились преамбула и разделы. Оговаривались новые формы народной демократии – референдумы и всенародные обсуждения.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На фоне распада Советского Союза и происходящих параллельно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4.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9FFE8B" wp14:editId="65F4BD69">
            <wp:extent cx="2743200" cy="154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5149" cy="15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 тому моменту, когда СССР официально прекратил существование, в Беларуси уже почти полтора года действовала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Декларация ”О государственном суверенитете Белорусской Советской Социалистической Республики“ </w:t>
      </w:r>
      <w:r w:rsidRPr="00642D8B">
        <w:rPr>
          <w:rFonts w:ascii="Times New Roman" w:eastAsia="Calibri" w:hAnsi="Times New Roman" w:cs="Times New Roman"/>
          <w:sz w:val="30"/>
          <w:szCs w:val="30"/>
        </w:rPr>
        <w:t>(далее – Декларация), ставшая позже прототипом Конституции Республики Беларусь. Документ провозглашал самостоятельность и полноту государственной власти республики в границах ее территории, правомочность ее законов, независимость республики во внешних отношениях. Однако Декларация была хороша только как временная мера.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 развалом СССР стало очевидно, что белорусам необходим Основной Закон,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Над проектом Конституции 1994 года велась масштабная работа, которая растянулась на несколько лет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(1990–1994 гг.)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Главный вопрос заключался в том, какой быть молодой независимой республике: президентской или парламентской?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15 марта 1994 г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стало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одной из ключевых дат в истории суверенной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этот день была принята Конституция, которая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белорусской государственности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5.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1357B5" wp14:editId="7618B08A">
            <wp:extent cx="2686050" cy="15109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4053" cy="15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Кроме того, Конституцией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страны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 системе высших органов государственной власти был введен институт президентства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этом же году состоялись первые выборы Главы государства. 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98CA7" wp14:editId="36D5B983">
            <wp:extent cx="2624667" cy="14763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251" cy="14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этот документ заложил прочный правовой фундамент независимости, реализовал стремление белорусского народа быть полноправным хозяином на родной земле.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При этом за десятилетия Основной Закон пережил не одно изменение, каждый раз становясь зеркалом эпохи.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642D8B" w:rsidRPr="00642D8B" w:rsidRDefault="00642D8B" w:rsidP="00B70A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Референдумы в Беларуси: вехи конституционного развития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Конституция 1994 года, будучи по своей сути антикризисной, не могла в полной мере обеспечить достаточный баланс интересов ветвей власти. Верховный Совет блокировал многие решения Президента страны, направленные на преодоление экономического кризиса. Все это обусловило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необходимость совершенствования и укрепления президентской формы правления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>, которая могла бы обеспечить сильную государственную власть и внутриполитическую стабильность.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первый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за годы независимости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референдум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(14 мая 1995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были вынесены 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об экономической интеграции с </w:t>
      </w: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3A9E12" wp14:editId="23CEFD52">
            <wp:extent cx="2556933" cy="1438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904" cy="14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 77,7% избирателей.</w:t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В это время страна, переживавшая острый экономический кризис, вступила в полосу политического конфликта. Верховный Совет продолжал курс на монополизацию власти. Для выхода из сложившейся ситуации было принято решение снова напрямую обратиться к белорусскому народу, предложив власти и народу сообща решить назревшие проблемы развития общества.</w:t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втором республиканском референдуме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(24 ноября 1996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Президентом Республики Беларусь было инициировано четыре вопроса: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результате голосования проект Основного Закона, предложенный </w:t>
      </w:r>
      <w:proofErr w:type="spell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>, поддержали 70,45% от общего числа избирателей, проект Верховного Совета – лишь 7,9%.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8.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D8F207" wp14:editId="5BC9DC12">
            <wp:extent cx="2641600" cy="14859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9481" cy="14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органов. Установление сильной президентской власти стало объективным ответом на вызовы того време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ни, которые испытывал народ Беларуси в период становления и развития суверенной государственности.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Фактически Конституция, изложенная в редакции 1996 года, стала документом, на десятилетия определившим вектор дальнейшего поступательного развития белорусского государства.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Так родилась президентская республика, которая позволила нашей стране добиться значительных успехов в социально-экономическом и общественно-политическом развитии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Курс Президента на построение сильного правового социального государства полностью оправдался и дал конкретные результаты. В первую очередь благодаря постоянному обращению Главы государства к народу по самым насущным вопросам.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Полное взаимопонимание между Главой государства и народом позволило Беларуси достигнуть существенных результатов в своем развитии: наша страна не только смогла отойти от пропасти, но и твердо встать на путь созидания, поступательного развития.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Дальнейшее устойчивое социально-экономическое развитие 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республики закрепил и обеспечил </w:t>
      </w:r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третий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референдум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(17 октября 2004 г.)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. Его итогом явилось исключение из части пе</w:t>
      </w:r>
      <w:r w:rsidRPr="00642D8B">
        <w:rPr>
          <w:rFonts w:ascii="Times New Roman" w:eastAsia="Calibri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0C7D19" wp14:editId="7C280AC2">
            <wp:extent cx="2522794" cy="1419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2" cy="143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79,42%</w:t>
      </w: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из них.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Прошедший всенародный плебисцит сплотил белорусское общество, а работа президентской власти получила наивысшую оценку наших граждан. Третий республиканский референдум прочно закрепили курс, проводимый руководством республики.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Очередную проверку на зрелость наша страна прошла в 2020 году. 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Проверка, которую белорусы прошли с достоинством, продемонстрировала единство, стойкость и небезразличие к будуще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му своего государства. Благодаря несгибаемой воле белорусского лидера </w:t>
      </w:r>
      <w:proofErr w:type="spellStart"/>
      <w:r w:rsidRPr="00642D8B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удалось отстоять суверенитет, мир и спокойствие в стране.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А одновременно и современные геополитические вызовы, ставшие вновь острыми проблемы мира и гражданского согласия, обострившиеся вопросы обеспечения национальной безопасности и укрепления суверенитета – все они объективно потребовали конституционных преобразований.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Основной Закон Беларуси был существенно обновлен в результате проведения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четвертого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(27 февраля 2022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731BD26" wp14:editId="3A321A45">
            <wp:extent cx="2455333" cy="13811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712" cy="13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За принятие изменения и дополнения Конституции Республики Беларусь проголосовало 82,86% избирателей от принявших участие в голосовании.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По результатам референдума скорректированы преамбула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и 85 статей Конституции, включено 11 новых статей, исключены – 2. Конституция дополнена новой главой – ”Всебелорусское народное собрание“.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Символично, что обновленный Основной Закон страны вступил в силу 15 марта 2022 г. – в День Конституции Республики Беларусь.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суверенной Беларуси. Были сформулированы нормы, определяющие статус, порядок формирования и полномочия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Всебелорусского народного собрания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(далее – ВНС, Собрание)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др.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11.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269D23" wp14:editId="776719E8">
            <wp:extent cx="2607733" cy="14668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7877" cy="14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25 апреля 2024 г. на седьмом Всебелорусском народном собрании (в новом, конституционном стату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642D8B" w:rsidRPr="00642D8B" w:rsidRDefault="00642D8B" w:rsidP="00642D8B">
      <w:pPr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Новации в части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 w:rsidRPr="00642D8B">
        <w:rPr>
          <w:rFonts w:ascii="Times New Roman" w:eastAsia="Calibri" w:hAnsi="Times New Roman" w:cs="Times New Roman"/>
          <w:sz w:val="30"/>
          <w:szCs w:val="30"/>
        </w:rPr>
        <w:t>способствуют более эффективной работе системы государственного управления.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Президента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Правительство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642D8B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Парламента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ций.</w:t>
      </w:r>
    </w:p>
    <w:p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Логичным продолжением заложенных в Конституции принципов 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стало принятие Указа Президента Республики Беларусь </w:t>
      </w:r>
      <w:r w:rsidRPr="00642D8B">
        <w:rPr>
          <w:rFonts w:ascii="Times New Roman" w:eastAsia="Times New Roman" w:hAnsi="Times New Roman" w:cs="Times New Roman"/>
          <w:bCs/>
          <w:spacing w:val="-8"/>
          <w:sz w:val="30"/>
          <w:szCs w:val="30"/>
          <w:lang w:eastAsia="ru-RU"/>
        </w:rPr>
        <w:t>от 21 февраля 2025 г. № 74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 «Об усилении роли председателей исполн</w:t>
      </w:r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ительных комитетов базового уровня в развитии регионов». 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получили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социального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59E373" wp14:editId="18778A85">
            <wp:extent cx="2556933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5955" cy="14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Вместе с тем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каждому предоставлена возможность созидать и создавать свое благополучие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Подразумевается, что усилия по достижению благополучия должны прилагать и жители нашей страны, а не только государство. Положениями обновленной Конституции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государства.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прав человека нового поколения. В частности, с развитием информатизации и других явлений цифровой эпохи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государство должно создавать условия для защиты персональных данных граждан и гарантировать безопасность личности и общества при их использовании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09DEB1" wp14:editId="3EB105FE">
            <wp:extent cx="2709333" cy="1524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7383" cy="1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 в истории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важной нормой стало введение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Раньше подать конституционную жалобу можно было только опосредовано – через уполномоченных субъектов. Право на прямое обращение в Конституционный Суд имеет важнейшее значение в укреплении гарантий судебной защиты прав и свобод граждан.</w:t>
      </w:r>
    </w:p>
    <w:p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Решение по жалобе будет принято в ближайшее время.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Закрепление в Основном Законе понятия ”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брак как союз женщины и мужчины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“ – ответ на современные угрозы и забота о будущем страны. В наших традициях и исконных ценностях заложено классическое понимание семьи, в которой есть родители и дети. Продолжение такого уклада – вопрос сохранения нашей страны. Разложение института традиционной семьи и насаждение в сознании современной молодежи искаженных неолиберальных представлений о браке является демографической миной. Ведь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т.д.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3FA503" wp14:editId="2CAA1F5C">
            <wp:extent cx="2607733" cy="14668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8662" cy="14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проведение республиканского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 xml:space="preserve">в 2022 году и обновление Конституции – это ответ общества на возникающие на нашем пути вызовы и угрозы.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Подводя итог нашему разговору,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выделим пять позиций, о которых нужно помнить, когда речь заходит об Основном законе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: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1. Это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по-настоящему народный документ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западных странах таковым Основной Закон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активное общественное обсуждение.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2. Действующая Конституция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символизирует динамизм развития страны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Каждая статья Основного Закона отражает суть и дух времени. Белорусская Конституция современна, актуальна и отвечает вызовам времени.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3. Нынешняя Конституция – это нацеленность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на высокую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политическую и гражданскую культуру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 белорусов, глубокое понимание происходящих в мире и стране процессов.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lastRenderedPageBreak/>
        <w:t xml:space="preserve">4. Основной Закон – это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 успешное будущее для нас и наших детей.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5. 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Наша Конституция – это </w:t>
      </w:r>
      <w:r w:rsidRPr="00642D8B">
        <w:rPr>
          <w:rFonts w:ascii="Times New Roman" w:eastAsia="Calibri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Pr="00642D8B">
        <w:rPr>
          <w:rFonts w:ascii="Times New Roman" w:eastAsia="Calibri" w:hAnsi="Times New Roman" w:cs="Times New Roman"/>
          <w:sz w:val="30"/>
          <w:szCs w:val="30"/>
        </w:rPr>
        <w:t>ти.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Конституция Республики Беларусь – это фундамент государства, обеспечивающий стабильность конституционного строя, безопасность и поступательное развитие общества.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А принятие обновленной Конституции Республики Беларусь – свидетельство проявления воли народа сохранить социально-экономическую модель развития, укрепить государственный суверенитет, защитить национальную идентичность.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81D9E7" wp14:editId="31911F5A">
            <wp:extent cx="2628900" cy="14787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9194" cy="14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”Беспрецедентное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будущее“</w:t>
      </w:r>
      <w:r w:rsidRPr="00642D8B">
        <w:rPr>
          <w:rFonts w:ascii="Times New Roman" w:eastAsia="Calibri" w:hAnsi="Times New Roman" w:cs="Times New Roman"/>
          <w:sz w:val="30"/>
          <w:szCs w:val="30"/>
        </w:rPr>
        <w:t>, – подчеркнул Глава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>15 марта 2024 г. в поздравлении с Днем Конституции.</w:t>
      </w:r>
    </w:p>
    <w:p w:rsidR="0063675E" w:rsidRDefault="0063675E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br w:type="page"/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5595"/>
        <w:gridCol w:w="4871"/>
      </w:tblGrid>
      <w:tr w:rsidR="00B70A6A" w:rsidRPr="00D76DE4" w:rsidTr="00F71010">
        <w:trPr>
          <w:jc w:val="center"/>
        </w:trPr>
        <w:tc>
          <w:tcPr>
            <w:tcW w:w="5595" w:type="dxa"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  <w:bookmarkStart w:id="3" w:name="_Hlk190689554"/>
            <w:bookmarkEnd w:id="1"/>
          </w:p>
        </w:tc>
        <w:tc>
          <w:tcPr>
            <w:tcW w:w="4871" w:type="dxa"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Председатель Могилевского областного исполнительного комитета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А.М.Исаченко</w:t>
            </w:r>
            <w:proofErr w:type="spellEnd"/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val="be-BY" w:eastAsia="ru-RU"/>
              </w:rPr>
              <w:t>март</w:t>
            </w: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2025 г.</w:t>
            </w:r>
          </w:p>
          <w:p w:rsidR="00B70A6A" w:rsidRPr="00D76DE4" w:rsidRDefault="00B70A6A" w:rsidP="00F71010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:rsidR="00B70A6A" w:rsidRPr="00D76DE4" w:rsidRDefault="00B70A6A" w:rsidP="00B70A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B70A6A" w:rsidRPr="00D76DE4" w:rsidRDefault="00B70A6A" w:rsidP="00B70A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B70A6A" w:rsidRPr="00D76DE4" w:rsidRDefault="00B70A6A" w:rsidP="00B70A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B70A6A" w:rsidRPr="00D76DE4" w:rsidRDefault="00B70A6A" w:rsidP="00B70A6A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val="be-BY" w:eastAsia="ru-RU"/>
        </w:rPr>
        <w:t>марте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2025 года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2267"/>
        <w:gridCol w:w="3832"/>
      </w:tblGrid>
      <w:tr w:rsidR="00B70A6A" w:rsidRPr="00D76DE4" w:rsidTr="00F71010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B70A6A" w:rsidRPr="00D76DE4" w:rsidTr="00F71010">
        <w:trPr>
          <w:trHeight w:val="28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B70A6A" w:rsidRPr="00D76DE4" w:rsidTr="00F71010">
        <w:trPr>
          <w:trHeight w:val="9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D76DE4" w:rsidRDefault="00B70A6A" w:rsidP="00F71010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B70A6A" w:rsidRPr="00D76DE4" w:rsidTr="00F71010">
        <w:trPr>
          <w:trHeight w:val="27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1616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Ляхович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коммунальное унитарное предприятие «Жилищно-ремонтно-эксплуатационное управление Ленинского района г. Могилева»</w:t>
            </w:r>
          </w:p>
        </w:tc>
      </w:tr>
      <w:tr w:rsidR="00B70A6A" w:rsidRPr="00E35DB1" w:rsidTr="00F71010">
        <w:trPr>
          <w:trHeight w:val="28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Осиповичский</w:t>
            </w:r>
            <w:proofErr w:type="spellEnd"/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отдел внутренних дел 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Осиповичского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районного исполнительного комитета</w:t>
            </w:r>
          </w:p>
        </w:tc>
      </w:tr>
      <w:tr w:rsidR="00B70A6A" w:rsidRPr="00E35DB1" w:rsidTr="00F71010">
        <w:trPr>
          <w:trHeight w:val="14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«Дом сопровождаемого проживания г. Могилева»</w:t>
            </w:r>
          </w:p>
        </w:tc>
      </w:tr>
      <w:tr w:rsidR="00B70A6A" w:rsidRPr="00E35DB1" w:rsidTr="00F71010">
        <w:trPr>
          <w:trHeight w:val="26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B70A6A" w:rsidRPr="00E35DB1" w:rsidTr="00F71010">
        <w:trPr>
          <w:trHeight w:val="1583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 xml:space="preserve">Горецкий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открытое акционерное общество «Молочные горки»</w:t>
            </w:r>
          </w:p>
        </w:tc>
      </w:tr>
      <w:tr w:rsidR="00B70A6A" w:rsidRPr="00E35DB1" w:rsidTr="00F71010">
        <w:trPr>
          <w:trHeight w:val="2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B70A6A" w:rsidRPr="00E35DB1" w:rsidTr="00F71010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ткрытое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акционерное общество «Бобруйский мясокомбинат»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269"/>
        <w:gridCol w:w="3830"/>
      </w:tblGrid>
      <w:tr w:rsidR="00B70A6A" w:rsidRPr="00E35DB1" w:rsidTr="00F71010">
        <w:trPr>
          <w:trHeight w:val="41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B70A6A" w:rsidRPr="00E35DB1" w:rsidTr="00F71010">
        <w:trPr>
          <w:trHeight w:val="198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Климовичское</w:t>
            </w:r>
            <w:proofErr w:type="spellEnd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унитарное коммунальное предприятие «Коммунальник»</w:t>
            </w:r>
          </w:p>
        </w:tc>
      </w:tr>
      <w:tr w:rsidR="00B70A6A" w:rsidRPr="00E35DB1" w:rsidTr="00F71010">
        <w:trPr>
          <w:trHeight w:val="42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67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Саксонов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Быховск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«Быховский лесхоз»</w:t>
            </w:r>
          </w:p>
        </w:tc>
      </w:tr>
      <w:tr w:rsidR="00B70A6A" w:rsidRPr="00E35DB1" w:rsidTr="00F71010">
        <w:trPr>
          <w:trHeight w:val="41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69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общество с ограниченной ответственностью «Завод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переработке вторичных ресурсов «Восточный»</w:t>
            </w:r>
          </w:p>
        </w:tc>
      </w:tr>
      <w:tr w:rsidR="00B70A6A" w:rsidRPr="00E35DB1" w:rsidTr="00F71010">
        <w:trPr>
          <w:trHeight w:val="42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B70A6A" w:rsidRPr="00E35DB1" w:rsidTr="00F71010">
        <w:trPr>
          <w:trHeight w:val="10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Мог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илев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коммунальное издательское унитарное предприятие «Информационное агентство «Могилевские ведомости»</w:t>
            </w:r>
          </w:p>
        </w:tc>
      </w:tr>
      <w:tr w:rsidR="00B70A6A" w:rsidRPr="00E35DB1" w:rsidTr="00F71010">
        <w:trPr>
          <w:trHeight w:val="44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185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  <w:proofErr w:type="spellEnd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Дрибинский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B70A6A" w:rsidRPr="00E35DB1" w:rsidTr="00F71010">
        <w:trPr>
          <w:trHeight w:val="38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69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Сакович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учреждение здравоохранения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«</w:t>
            </w:r>
            <w:proofErr w:type="spellStart"/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Славгородский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 районный центр гигиены </w:t>
            </w: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и эпидемиологии»</w:t>
            </w:r>
          </w:p>
        </w:tc>
      </w:tr>
      <w:tr w:rsidR="00B70A6A" w:rsidRPr="00E35DB1" w:rsidTr="00F71010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75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Гацко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Осиповичский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Осиповичская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центральная районная больница»</w:t>
            </w:r>
          </w:p>
        </w:tc>
      </w:tr>
      <w:tr w:rsidR="00B70A6A" w:rsidRPr="00E35DB1" w:rsidTr="00F71010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B70A6A" w:rsidRPr="00E35DB1" w:rsidTr="00F71010">
        <w:trPr>
          <w:trHeight w:val="183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Мстиславский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Мстиславский районный отдел по чрезвычайным ситуациям Могилевского областного управления Министерства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чрезвычайным ситуациям Республики Беларусь</w:t>
            </w:r>
          </w:p>
        </w:tc>
      </w:tr>
      <w:tr w:rsidR="00B70A6A" w:rsidRPr="00E35DB1" w:rsidTr="00F71010">
        <w:trPr>
          <w:trHeight w:val="40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B70A6A" w:rsidRPr="00E35DB1" w:rsidTr="00F71010">
        <w:trPr>
          <w:trHeight w:val="97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Страхар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Руслан Борисович,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«Красный металлист»</w:t>
            </w:r>
          </w:p>
        </w:tc>
      </w:tr>
      <w:tr w:rsidR="00B70A6A" w:rsidRPr="00E35DB1" w:rsidTr="00F71010">
        <w:trPr>
          <w:trHeight w:val="45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173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«Славянка»</w:t>
            </w:r>
          </w:p>
        </w:tc>
      </w:tr>
      <w:tr w:rsidR="00B70A6A" w:rsidRPr="00E35DB1" w:rsidTr="00F71010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73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Роман Леонидович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Шкловский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 «Шкловский государственный колледж»</w:t>
            </w:r>
          </w:p>
        </w:tc>
      </w:tr>
      <w:tr w:rsidR="00B70A6A" w:rsidRPr="00E35DB1" w:rsidTr="00F71010">
        <w:trPr>
          <w:trHeight w:val="43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755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открытое акционерное общество «Агросервис»</w:t>
            </w:r>
          </w:p>
        </w:tc>
      </w:tr>
      <w:tr w:rsidR="00B70A6A" w:rsidRPr="00E35DB1" w:rsidTr="00F71010">
        <w:trPr>
          <w:trHeight w:val="48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B70A6A" w:rsidRPr="00E35DB1" w:rsidTr="00F71010">
        <w:trPr>
          <w:trHeight w:val="113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Кричевское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унитарное производственное предприятие «Коммунальник»</w:t>
            </w:r>
          </w:p>
        </w:tc>
      </w:tr>
      <w:tr w:rsidR="00B70A6A" w:rsidRPr="00E35DB1" w:rsidTr="00F71010">
        <w:trPr>
          <w:trHeight w:val="4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232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проектированию, ремонту и строительству дорог «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» – дорожное ремонтно-строительное управление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№ 215</w:t>
            </w:r>
          </w:p>
        </w:tc>
      </w:tr>
      <w:tr w:rsidR="00B70A6A" w:rsidRPr="00E35DB1" w:rsidTr="00F71010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 подгруппа</w:t>
            </w:r>
          </w:p>
        </w:tc>
      </w:tr>
      <w:tr w:rsidR="00B70A6A" w:rsidRPr="00E35DB1" w:rsidTr="00F71010">
        <w:trPr>
          <w:trHeight w:val="169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Кировский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учреждения культуры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района</w:t>
            </w:r>
          </w:p>
        </w:tc>
      </w:tr>
      <w:tr w:rsidR="00B70A6A" w:rsidRPr="00E35DB1" w:rsidTr="00F71010">
        <w:trPr>
          <w:trHeight w:val="40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71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Кличевский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открытое акционерное общество «ПМК-89 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Водстрой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:rsidTr="00F71010">
        <w:trPr>
          <w:trHeight w:val="44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B70A6A" w:rsidRPr="00E35DB1" w:rsidTr="00F71010">
        <w:trPr>
          <w:trHeight w:val="178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Краснопольский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Краснопольский филиал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11 открытого акционерного общества «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:rsidTr="00F71010">
        <w:trPr>
          <w:trHeight w:val="45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B70A6A" w:rsidRPr="00E35DB1" w:rsidTr="00F71010">
        <w:trPr>
          <w:trHeight w:val="9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Кричевский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Кричевский район электрических сетей филиала «</w:t>
            </w: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Климовичские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электрические сети»</w:t>
            </w:r>
          </w:p>
        </w:tc>
      </w:tr>
      <w:tr w:rsidR="00B70A6A" w:rsidRPr="00E35DB1" w:rsidTr="00F71010">
        <w:trPr>
          <w:trHeight w:val="45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1738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закрытое акционерное общество «АСБ-Агро 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Тетерино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:rsidTr="00F71010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специализированное учебно-спортивное учреждение «Специализированная детско-юношеская школа олимпийского резерва Могилевского района»</w:t>
            </w:r>
          </w:p>
        </w:tc>
      </w:tr>
      <w:tr w:rsidR="00B70A6A" w:rsidRPr="00E35DB1" w:rsidTr="00F71010">
        <w:trPr>
          <w:trHeight w:val="4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870"/>
          <w:jc w:val="center"/>
        </w:trPr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B70A6A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Залого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lastRenderedPageBreak/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образования «Гимназия № 3 г. Могилева»</w:t>
            </w:r>
          </w:p>
        </w:tc>
      </w:tr>
      <w:tr w:rsidR="00B70A6A" w:rsidRPr="00E35DB1" w:rsidTr="00F71010">
        <w:trPr>
          <w:trHeight w:val="915"/>
          <w:jc w:val="center"/>
        </w:trPr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 xml:space="preserve">Глусский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район</w:t>
            </w:r>
          </w:p>
        </w:tc>
        <w:tc>
          <w:tcPr>
            <w:tcW w:w="3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Глусский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райагропромтехснаб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:rsidTr="00F71010">
        <w:trPr>
          <w:trHeight w:val="41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B70A6A" w:rsidRPr="00E35DB1" w:rsidTr="00F71010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Белыничский</w:t>
            </w:r>
            <w:proofErr w:type="spellEnd"/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государственное учреждение образования «Средняя школа №1 г. Белыничи имени Николая Ивановича Пашковского»</w:t>
            </w:r>
          </w:p>
        </w:tc>
      </w:tr>
    </w:tbl>
    <w:bookmarkEnd w:id="3"/>
    <w:p w:rsidR="00B70A6A" w:rsidRPr="002C74E7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alibri" w:eastAsia="SimSun" w:hAnsi="Calibri" w:cs="Times New Roman"/>
          <w:lang w:eastAsia="ru-RU"/>
        </w:rPr>
      </w:pPr>
      <w:r w:rsidRPr="002C74E7">
        <w:rPr>
          <w:rFonts w:ascii="Calibri" w:eastAsia="SimSun" w:hAnsi="Calibri" w:cs="Times New Roman"/>
          <w:lang w:eastAsia="ru-RU"/>
        </w:rPr>
        <w:t xml:space="preserve">* </w:t>
      </w:r>
      <w:r w:rsidRPr="002C74E7">
        <w:rPr>
          <w:rFonts w:ascii="Times New Roman" w:eastAsia="SimSun" w:hAnsi="Times New Roman" w:cs="Times New Roman"/>
          <w:sz w:val="18"/>
          <w:lang w:eastAsia="ru-RU"/>
        </w:rPr>
        <w:t>в графике возможны изменения</w:t>
      </w:r>
      <w:r>
        <w:rPr>
          <w:rFonts w:ascii="Calibri" w:eastAsia="SimSun" w:hAnsi="Calibri" w:cs="Times New Roman"/>
          <w:lang w:eastAsia="ru-RU"/>
        </w:rPr>
        <w:t>.</w:t>
      </w:r>
    </w:p>
    <w:p w:rsidR="00B70A6A" w:rsidRPr="002C74E7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B70A6A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B70A6A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t>Заместитель н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ачальник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а </w:t>
      </w:r>
    </w:p>
    <w:p w:rsidR="00B70A6A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главного управления </w:t>
      </w:r>
    </w:p>
    <w:p w:rsidR="00B70A6A" w:rsidRPr="002C74E7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идеологической работы и </w:t>
      </w:r>
    </w:p>
    <w:p w:rsidR="007E1540" w:rsidRPr="000D37C3" w:rsidRDefault="00B70A6A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по делам молодежи облисполкома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proofErr w:type="spellStart"/>
      <w:r>
        <w:rPr>
          <w:rFonts w:ascii="Times New Roman" w:eastAsia="SimSun" w:hAnsi="Times New Roman" w:cs="Times New Roman"/>
          <w:sz w:val="30"/>
          <w:szCs w:val="30"/>
          <w:lang w:eastAsia="ru-RU"/>
        </w:rPr>
        <w:t>О.А.Пищенко</w:t>
      </w:r>
      <w:proofErr w:type="spellEnd"/>
    </w:p>
    <w:sectPr w:rsidR="007E1540" w:rsidRPr="000D37C3" w:rsidSect="00CA7283">
      <w:headerReference w:type="default" r:id="rId23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65C19" w:rsidRDefault="00265C19">
      <w:pPr>
        <w:spacing w:after="0" w:line="240" w:lineRule="auto"/>
      </w:pPr>
      <w:r>
        <w:separator/>
      </w:r>
    </w:p>
  </w:endnote>
  <w:endnote w:type="continuationSeparator" w:id="0">
    <w:p w:rsidR="00265C19" w:rsidRDefault="00265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65C19" w:rsidRDefault="00265C19">
      <w:pPr>
        <w:spacing w:after="0" w:line="240" w:lineRule="auto"/>
      </w:pPr>
      <w:r>
        <w:separator/>
      </w:r>
    </w:p>
  </w:footnote>
  <w:footnote w:type="continuationSeparator" w:id="0">
    <w:p w:rsidR="00265C19" w:rsidRDefault="00265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42D8B" w:rsidRPr="007534C3" w:rsidRDefault="00642D8B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Pr="00B65E6C">
          <w:rPr>
            <w:rFonts w:ascii="Times New Roman" w:hAnsi="Times New Roman" w:cs="Times New Roman"/>
            <w:noProof/>
          </w:rPr>
          <w:t>12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65C19"/>
    <w:rsid w:val="002F7464"/>
    <w:rsid w:val="0030357B"/>
    <w:rsid w:val="00352F7E"/>
    <w:rsid w:val="00375A3A"/>
    <w:rsid w:val="004C58C4"/>
    <w:rsid w:val="00567C54"/>
    <w:rsid w:val="00580751"/>
    <w:rsid w:val="005A58E5"/>
    <w:rsid w:val="0063675E"/>
    <w:rsid w:val="00642D8B"/>
    <w:rsid w:val="00676D1C"/>
    <w:rsid w:val="00692BD7"/>
    <w:rsid w:val="006E3E5A"/>
    <w:rsid w:val="007E1540"/>
    <w:rsid w:val="00893E3B"/>
    <w:rsid w:val="008A28C1"/>
    <w:rsid w:val="008B6AFB"/>
    <w:rsid w:val="008D1032"/>
    <w:rsid w:val="00954DD3"/>
    <w:rsid w:val="00962F88"/>
    <w:rsid w:val="00992AB7"/>
    <w:rsid w:val="00A02F27"/>
    <w:rsid w:val="00A16D70"/>
    <w:rsid w:val="00A41A64"/>
    <w:rsid w:val="00B03A57"/>
    <w:rsid w:val="00B70A6A"/>
    <w:rsid w:val="00B70D33"/>
    <w:rsid w:val="00BC62FF"/>
    <w:rsid w:val="00C155F7"/>
    <w:rsid w:val="00C3659A"/>
    <w:rsid w:val="00C507FA"/>
    <w:rsid w:val="00C94AA9"/>
    <w:rsid w:val="00CA7283"/>
    <w:rsid w:val="00CF68AE"/>
    <w:rsid w:val="00D24E78"/>
    <w:rsid w:val="00DE3D95"/>
    <w:rsid w:val="00E15A3C"/>
    <w:rsid w:val="00E8286B"/>
    <w:rsid w:val="00F7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08F6D"/>
  <w15:chartTrackingRefBased/>
  <w15:docId w15:val="{8886F260-8C37-4EC2-AE6E-BE222C3F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ADE7A-8F0A-4974-8C7B-227A7103C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18</Pages>
  <Words>3494</Words>
  <Characters>19918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Дерешева Юлия Ивановна</cp:lastModifiedBy>
  <cp:revision>18</cp:revision>
  <dcterms:created xsi:type="dcterms:W3CDTF">2024-11-15T12:29:00Z</dcterms:created>
  <dcterms:modified xsi:type="dcterms:W3CDTF">2025-03-17T07:11:00Z</dcterms:modified>
</cp:coreProperties>
</file>